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Number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5.7952755905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261"/>
        <w:gridCol w:w="2437.7952755905512"/>
        <w:gridCol w:w="390"/>
        <w:gridCol w:w="395"/>
        <w:gridCol w:w="369"/>
        <w:tblGridChange w:id="0">
          <w:tblGrid>
            <w:gridCol w:w="2263"/>
            <w:gridCol w:w="3261"/>
            <w:gridCol w:w="2437.7952755905512"/>
            <w:gridCol w:w="390"/>
            <w:gridCol w:w="395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Properties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Prime number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Cube 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Reciprocal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Decimal places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45, 46, 56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Bounds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137, 138, 139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Products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67, 68, 69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Indices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Negative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104 – 110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Algebra</w:t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4.7952755905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261"/>
        <w:gridCol w:w="2437.7952755905512"/>
        <w:gridCol w:w="390"/>
        <w:gridCol w:w="394"/>
        <w:gridCol w:w="369"/>
        <w:tblGridChange w:id="0">
          <w:tblGrid>
            <w:gridCol w:w="2263"/>
            <w:gridCol w:w="3261"/>
            <w:gridCol w:w="2437.7952755905512"/>
            <w:gridCol w:w="390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Equations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Of a circle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778, 779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Linear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176 – 189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Quadratic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230 – 234, 238, 239, 241, 242,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244,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Number line inequality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265, 266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Manipulation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Factorisation of quadratic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223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Multiply out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158, 160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Completing the square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235, 236, 237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Graphs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Coordinate problem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200, 824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Perpendicular lines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215, 216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Turning point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255, 256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Functions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Inverse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295, 296, 297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Sequences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Triangular number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261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Ratio</w:t>
      </w: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9115.77165354330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260.976377952756"/>
        <w:gridCol w:w="2437.7952755905512"/>
        <w:gridCol w:w="390"/>
        <w:gridCol w:w="395"/>
        <w:gridCol w:w="369"/>
        <w:tblGridChange w:id="0">
          <w:tblGrid>
            <w:gridCol w:w="2263"/>
            <w:gridCol w:w="3260.976377952756"/>
            <w:gridCol w:w="2437.7952755905512"/>
            <w:gridCol w:w="390"/>
            <w:gridCol w:w="395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Ratio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Share into a ratio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332 – 335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 a line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200, 330, 331, 332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Fraction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 percentage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Conversions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709, 710, 711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Applications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Equation to percentage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176, 82, 83, 87, </w:t>
              <w:br w:type="textWrapping"/>
              <w:t xml:space="preserve">89, 90, 97, 98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Rate of output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738, 896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Pressure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734 – 737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 increase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90, 91, 92, 94, 96, 97, 98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 decrease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90, 91, 92, 95, 96, 97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C3">
      <w:pPr>
        <w:rPr>
          <w:b w:val="1"/>
          <w:color w:val="32a7df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Geometry and Measures</w:t>
      </w:r>
    </w:p>
    <w:p w:rsidR="00000000" w:rsidDel="00000000" w:rsidP="00000000" w:rsidRDefault="00000000" w:rsidRPr="00000000" w14:paraId="000000C5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1.95275590551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.181102362205"/>
        <w:gridCol w:w="3260.976377952756"/>
        <w:gridCol w:w="2437.7952755905512"/>
        <w:gridCol w:w="388"/>
        <w:gridCol w:w="393"/>
        <w:gridCol w:w="369"/>
        <w:tblGridChange w:id="0">
          <w:tblGrid>
            <w:gridCol w:w="2263.181102362205"/>
            <w:gridCol w:w="3260.976377952756"/>
            <w:gridCol w:w="2437.7952755905512"/>
            <w:gridCol w:w="388"/>
            <w:gridCol w:w="393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Area and Volume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Compound shape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555, 558, 582, 591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Cone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576, 577, 587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Hemisphere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580, 581, 588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Volume scale factor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618 – 621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Shape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837 – 844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Pythagoras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497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Measures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709, 710, 711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Geometric proof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628 – 636, 684 – 690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9.7952755905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0"/>
        <w:gridCol w:w="2437.7952755905512"/>
        <w:gridCol w:w="389"/>
        <w:gridCol w:w="394"/>
        <w:gridCol w:w="369"/>
        <w:tblGridChange w:id="0">
          <w:tblGrid>
            <w:gridCol w:w="5520"/>
            <w:gridCol w:w="2437.7952755905512"/>
            <w:gridCol w:w="389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Estimation from sample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872, 873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Pie chart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427, 428, 429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Mean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405 – 408, 417, 418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Probability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09.79527559055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0"/>
        <w:gridCol w:w="2437.7952755905512"/>
        <w:gridCol w:w="389"/>
        <w:gridCol w:w="394"/>
        <w:gridCol w:w="369"/>
        <w:tblGridChange w:id="0">
          <w:tblGrid>
            <w:gridCol w:w="5520"/>
            <w:gridCol w:w="2437.7952755905512"/>
            <w:gridCol w:w="389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Relative frequency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356, 357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value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355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Notation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351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br w:type="textWrapping"/>
      </w:r>
    </w:p>
    <w:sectPr>
      <w:headerReference r:id="rId7" w:type="default"/>
      <w:pgSz w:h="16840" w:w="11900" w:orient="portrait"/>
      <w:pgMar w:bottom="81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36363"/>
        <w:sz w:val="36"/>
        <w:szCs w:val="36"/>
        <w:u w:val="none"/>
        <w:shd w:fill="auto" w:val="clear"/>
        <w:vertAlign w:val="baseline"/>
        <w:rtl w:val="0"/>
      </w:rPr>
      <w:t xml:space="preserve">AQA 2022 Advance Information List</w:t>
      <w:br w:type="textWrapping"/>
      <w:t xml:space="preserve">Higher – Paper 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55B4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 w:val="1"/>
    <w:rsid w:val="00255B4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1hdUPTPxcoZzRHFpV0Ej6SdgA==">AMUW2mWQjsl8ADV+rhtGeLgz8BbME1/82WUfLX/jhAqpmy8drtdhHqcAhiwpVoIAcW9N4tXzFbMzlJ4p2bKfRwsuyUrEF26ckRHLS/lNiudGGmWpXyphjSlDTP+KMzIJH+yrNUYjV6FpgTHUYPDqOEIlmYfda7s+Ky9gbrta3Yn2dWo5d2ZRm+AfJXOqE43tTy/das6onReGc2qP18Lo3goapWj9susE//v4leGWxuKHwHSJfl6mS1pmUohkLuKJViquyo1e0BMh62Z4XLeKUKJlw7zLYWhZ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2022-02-10T12:42:00Z</dcterms:created>
  <dc:creator>Anna Gupta</dc:creator>
</cp:coreProperties>
</file>